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C0" w:rsidRPr="00B61EA6" w:rsidRDefault="005125C0" w:rsidP="005125C0">
      <w:pPr>
        <w:rPr>
          <w:rFonts w:eastAsia="Calibri"/>
          <w:color w:val="5B9BD5"/>
          <w:sz w:val="24"/>
          <w:szCs w:val="24"/>
        </w:rPr>
      </w:pPr>
      <w:bookmarkStart w:id="0" w:name="_GoBack"/>
      <w:bookmarkEnd w:id="0"/>
    </w:p>
    <w:p w:rsidR="005125C0" w:rsidRPr="00B61EA6" w:rsidRDefault="005125C0" w:rsidP="005125C0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5125C0" w:rsidRPr="00B61EA6" w:rsidRDefault="005125C0" w:rsidP="005125C0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5125C0" w:rsidRPr="00B61EA6" w:rsidRDefault="005125C0" w:rsidP="005125C0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 w:history="1">
        <w:r w:rsidRPr="00487D03">
          <w:rPr>
            <w:rStyle w:val="Collegamentoipertestuale"/>
            <w:sz w:val="24"/>
          </w:rPr>
          <w:t>protocollo@pec.asst-brianza.it</w:t>
        </w:r>
      </w:hyperlink>
    </w:p>
    <w:p w:rsidR="005125C0" w:rsidRPr="00B61EA6" w:rsidRDefault="005125C0" w:rsidP="005125C0">
      <w:pPr>
        <w:rPr>
          <w:rFonts w:eastAsia="Calibri"/>
          <w:color w:val="FF0000"/>
          <w:sz w:val="24"/>
          <w:szCs w:val="24"/>
        </w:rPr>
      </w:pPr>
    </w:p>
    <w:p w:rsidR="005125C0" w:rsidRPr="00B61EA6" w:rsidRDefault="005125C0" w:rsidP="005125C0">
      <w:pPr>
        <w:rPr>
          <w:rFonts w:eastAsia="Calibri"/>
          <w:sz w:val="24"/>
          <w:szCs w:val="24"/>
        </w:rPr>
      </w:pPr>
    </w:p>
    <w:p w:rsidR="005125C0" w:rsidRPr="00AE5257" w:rsidRDefault="005125C0" w:rsidP="005125C0">
      <w:pPr>
        <w:rPr>
          <w:rFonts w:eastAsia="Calibri"/>
          <w:b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</w:t>
      </w:r>
      <w:r w:rsidRPr="00AE5257">
        <w:rPr>
          <w:rFonts w:eastAsia="Calibri"/>
          <w:b/>
          <w:sz w:val="24"/>
          <w:szCs w:val="24"/>
        </w:rPr>
        <w:t>Dirigente Responsabile della Struttura Semplice “Medicina d’Urgenza” afferente alla SC Medicina Interna Desio</w:t>
      </w:r>
    </w:p>
    <w:p w:rsidR="005125C0" w:rsidRPr="00B61EA6" w:rsidRDefault="005125C0" w:rsidP="005125C0">
      <w:pPr>
        <w:rPr>
          <w:rFonts w:eastAsia="Calibri"/>
          <w:sz w:val="24"/>
          <w:szCs w:val="24"/>
        </w:rPr>
      </w:pPr>
    </w:p>
    <w:p w:rsidR="005125C0" w:rsidRPr="00B61EA6" w:rsidRDefault="005125C0" w:rsidP="005125C0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5125C0" w:rsidRPr="00B61EA6" w:rsidRDefault="005125C0" w:rsidP="005125C0">
      <w:pPr>
        <w:rPr>
          <w:rFonts w:eastAsia="Calibri"/>
          <w:sz w:val="24"/>
          <w:szCs w:val="24"/>
        </w:rPr>
      </w:pPr>
    </w:p>
    <w:p w:rsidR="005125C0" w:rsidRPr="00B61EA6" w:rsidRDefault="005125C0" w:rsidP="005125C0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5125C0" w:rsidRPr="00B61EA6" w:rsidRDefault="005125C0" w:rsidP="005125C0">
      <w:pPr>
        <w:rPr>
          <w:rFonts w:eastAsia="Calibri"/>
          <w:sz w:val="24"/>
          <w:szCs w:val="24"/>
        </w:rPr>
      </w:pPr>
    </w:p>
    <w:p w:rsidR="005125C0" w:rsidRDefault="005125C0" w:rsidP="005125C0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5125C0" w:rsidRPr="00B61EA6" w:rsidRDefault="005125C0" w:rsidP="005125C0">
      <w:pPr>
        <w:jc w:val="center"/>
        <w:rPr>
          <w:rFonts w:eastAsia="Calibri"/>
          <w:b/>
          <w:sz w:val="24"/>
          <w:szCs w:val="24"/>
        </w:rPr>
      </w:pPr>
    </w:p>
    <w:p w:rsidR="005125C0" w:rsidRPr="00B61EA6" w:rsidRDefault="005125C0" w:rsidP="005125C0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5125C0" w:rsidRPr="00B61EA6" w:rsidRDefault="005125C0" w:rsidP="005125C0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5125C0" w:rsidRPr="00B61EA6" w:rsidRDefault="005125C0" w:rsidP="005125C0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5125C0" w:rsidRPr="00B61EA6" w:rsidRDefault="005125C0" w:rsidP="005125C0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5125C0" w:rsidRPr="00B61EA6" w:rsidRDefault="005125C0" w:rsidP="005125C0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5125C0" w:rsidRPr="00B61EA6" w:rsidRDefault="005125C0" w:rsidP="005125C0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5125C0" w:rsidRDefault="005125C0" w:rsidP="005125C0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5125C0" w:rsidRPr="00B61EA6" w:rsidRDefault="005125C0" w:rsidP="005125C0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5125C0" w:rsidRPr="00B61EA6" w:rsidRDefault="005125C0" w:rsidP="005125C0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5125C0" w:rsidRDefault="005125C0" w:rsidP="005125C0">
      <w:pPr>
        <w:jc w:val="both"/>
        <w:rPr>
          <w:rFonts w:eastAsia="Calibri"/>
          <w:sz w:val="24"/>
          <w:szCs w:val="24"/>
        </w:rPr>
      </w:pPr>
    </w:p>
    <w:p w:rsidR="005125C0" w:rsidRPr="00B61EA6" w:rsidRDefault="005125C0" w:rsidP="005125C0">
      <w:pPr>
        <w:jc w:val="both"/>
        <w:rPr>
          <w:rFonts w:eastAsia="Calibri"/>
          <w:sz w:val="24"/>
          <w:szCs w:val="24"/>
        </w:rPr>
      </w:pPr>
    </w:p>
    <w:p w:rsidR="005125C0" w:rsidRPr="00B61EA6" w:rsidRDefault="005125C0" w:rsidP="005125C0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5125C0" w:rsidRPr="00B61EA6" w:rsidRDefault="005125C0" w:rsidP="005125C0">
      <w:pPr>
        <w:jc w:val="right"/>
        <w:rPr>
          <w:rFonts w:eastAsia="Calibri"/>
          <w:sz w:val="24"/>
          <w:szCs w:val="24"/>
        </w:rPr>
      </w:pPr>
    </w:p>
    <w:p w:rsidR="005125C0" w:rsidRDefault="005125C0" w:rsidP="005125C0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</w:p>
    <w:p w:rsidR="005125C0" w:rsidRDefault="005125C0" w:rsidP="005125C0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</w:p>
    <w:p w:rsidR="005125C0" w:rsidRPr="00B61EA6" w:rsidRDefault="005125C0" w:rsidP="005125C0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5125C0" w:rsidRDefault="005125C0" w:rsidP="005125C0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5125C0" w:rsidRPr="00B61EA6" w:rsidRDefault="005125C0" w:rsidP="005125C0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954AD9" w:rsidRDefault="00954AD9"/>
    <w:sectPr w:rsidR="00954A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C0"/>
    <w:rsid w:val="005125C0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61E75-AAAE-4E60-92FE-A49A86E0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125C0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125C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5125C0"/>
    <w:rPr>
      <w:color w:val="0000FF"/>
      <w:u w:val="single"/>
    </w:rPr>
  </w:style>
  <w:style w:type="paragraph" w:styleId="Paragrafoelenco">
    <w:name w:val="List Paragraph"/>
    <w:basedOn w:val="Normale"/>
    <w:qFormat/>
    <w:rsid w:val="005125C0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2023-06-13T13:20:00Z</dcterms:created>
  <dcterms:modified xsi:type="dcterms:W3CDTF">2023-06-13T13:22:00Z</dcterms:modified>
</cp:coreProperties>
</file>